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charts/chart6.xml" ContentType="application/vnd.openxmlformats-officedocument.drawingml.chart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charts/chart3.xml" ContentType="application/vnd.openxmlformats-officedocument.drawingml.chart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charts/chart5.xml" ContentType="application/vnd.openxmlformats-officedocument.drawingml.chart+xml"/>
  <Default Extension="xlsx" ContentType="application/vnd.openxmlformats-officedocument.spreadsheetml.sheet"/>
  <Override PartName="/word/settings.xml" ContentType="application/vnd.openxmlformats-officedocument.wordprocessingml.settings+xml"/>
  <Override PartName="/word/charts/chart2.xml" ContentType="application/vnd.openxmlformats-officedocument.drawingml.chart+xml"/>
  <Default Extension="rels" ContentType="application/vnd.openxmlformats-package.relationships+xml"/>
  <Override PartName="/word/styles.xml" ContentType="application/vnd.openxmlformats-officedocument.wordprocessingml.styles+xml"/>
  <Override PartName="/word/charts/chart4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32" w:rsidRDefault="003A2D32" w:rsidP="006D51E8">
      <w:pPr>
        <w:tabs>
          <w:tab w:val="left" w:pos="1097"/>
        </w:tabs>
        <w:rPr>
          <w:sz w:val="40"/>
          <w:szCs w:val="40"/>
        </w:rPr>
      </w:pPr>
      <w:r>
        <w:rPr>
          <w:sz w:val="40"/>
          <w:szCs w:val="40"/>
        </w:rPr>
        <w:t xml:space="preserve">Youth Survey in CHS PJ </w:t>
      </w:r>
    </w:p>
    <w:p w:rsidR="006D51E8" w:rsidRDefault="006D51E8" w:rsidP="006D51E8">
      <w:pPr>
        <w:tabs>
          <w:tab w:val="left" w:pos="1097"/>
        </w:tabs>
        <w:sectPr w:rsidR="006D51E8">
          <w:pgSz w:w="12240" w:h="15840"/>
          <w:pgMar w:top="1440" w:right="1440" w:bottom="1440" w:left="1440" w:gutter="0"/>
          <w:cols w:num="3"/>
          <w:docGrid w:linePitch="360"/>
        </w:sectPr>
      </w:pPr>
    </w:p>
    <w:p w:rsidR="00875051" w:rsidRDefault="00875051" w:rsidP="006D51E8">
      <w:pPr>
        <w:tabs>
          <w:tab w:val="left" w:pos="1097"/>
        </w:tabs>
      </w:pPr>
    </w:p>
    <w:p w:rsidR="006D51E8" w:rsidRDefault="006D51E8" w:rsidP="006D51E8">
      <w:pPr>
        <w:tabs>
          <w:tab w:val="left" w:pos="1097"/>
        </w:tabs>
      </w:pPr>
      <w:r w:rsidRPr="006D51E8">
        <w:rPr>
          <w:noProof/>
          <w:lang w:val="en-US" w:eastAsia="en-US"/>
        </w:rPr>
        <w:drawing>
          <wp:inline distT="0" distB="0" distL="0" distR="0">
            <wp:extent cx="5434693" cy="3156857"/>
            <wp:effectExtent l="19050" t="0" r="13607" b="5443"/>
            <wp:docPr id="1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D51E8" w:rsidRPr="006D51E8" w:rsidRDefault="006D51E8" w:rsidP="006D51E8"/>
    <w:p w:rsidR="006D51E8" w:rsidRDefault="006D51E8" w:rsidP="006D51E8"/>
    <w:p w:rsidR="006D51E8" w:rsidRDefault="006D51E8" w:rsidP="006D51E8">
      <w:r w:rsidRPr="006D51E8">
        <w:rPr>
          <w:noProof/>
          <w:bdr w:val="single" w:sz="4" w:space="0" w:color="auto"/>
          <w:lang w:val="en-US" w:eastAsia="en-US"/>
        </w:rPr>
        <w:drawing>
          <wp:inline distT="0" distB="0" distL="0" distR="0">
            <wp:extent cx="5509169" cy="3548743"/>
            <wp:effectExtent l="19050" t="0" r="15331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D51E8" w:rsidRDefault="006D51E8" w:rsidP="006D51E8"/>
    <w:p w:rsidR="006D51E8" w:rsidRDefault="006D51E8" w:rsidP="006D51E8"/>
    <w:p w:rsidR="006D51E8" w:rsidRDefault="006D51E8" w:rsidP="006D51E8"/>
    <w:p w:rsidR="006D51E8" w:rsidRDefault="006D51E8" w:rsidP="006D51E8">
      <w:r w:rsidRPr="007B401E">
        <w:rPr>
          <w:noProof/>
          <w:bdr w:val="single" w:sz="4" w:space="0" w:color="auto"/>
          <w:lang w:val="en-US" w:eastAsia="en-US"/>
        </w:rPr>
        <w:drawing>
          <wp:inline distT="0" distB="0" distL="0" distR="0">
            <wp:extent cx="5647508" cy="3418114"/>
            <wp:effectExtent l="19050" t="0" r="10342" b="0"/>
            <wp:docPr id="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B401E" w:rsidRDefault="007B401E" w:rsidP="006D51E8"/>
    <w:p w:rsidR="007B401E" w:rsidRDefault="007B401E" w:rsidP="006D51E8">
      <w:r w:rsidRPr="007B401E">
        <w:rPr>
          <w:noProof/>
          <w:bdr w:val="single" w:sz="4" w:space="0" w:color="auto"/>
          <w:lang w:val="en-US" w:eastAsia="en-US"/>
        </w:rPr>
        <w:drawing>
          <wp:inline distT="0" distB="0" distL="0" distR="0">
            <wp:extent cx="5647509" cy="3200400"/>
            <wp:effectExtent l="25400" t="25400" r="16691" b="0"/>
            <wp:docPr id="6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B401E" w:rsidRDefault="007B401E" w:rsidP="007B401E"/>
    <w:p w:rsidR="007B401E" w:rsidRDefault="007B401E" w:rsidP="007B401E"/>
    <w:p w:rsidR="007B401E" w:rsidRDefault="007B401E" w:rsidP="007B401E"/>
    <w:p w:rsidR="007B401E" w:rsidRDefault="007B401E" w:rsidP="007B401E"/>
    <w:p w:rsidR="007B401E" w:rsidRDefault="007B401E" w:rsidP="007B401E"/>
    <w:p w:rsidR="007B401E" w:rsidRDefault="007B401E" w:rsidP="007B401E"/>
    <w:p w:rsidR="007B401E" w:rsidRDefault="007B401E" w:rsidP="007B401E"/>
    <w:p w:rsidR="007B401E" w:rsidRDefault="007B401E" w:rsidP="007B401E"/>
    <w:p w:rsidR="007B401E" w:rsidRDefault="007B401E" w:rsidP="007B401E">
      <w:r w:rsidRPr="007B401E">
        <w:rPr>
          <w:noProof/>
          <w:bdr w:val="single" w:sz="4" w:space="0" w:color="auto"/>
          <w:lang w:val="en-US" w:eastAsia="en-US"/>
        </w:rPr>
        <w:drawing>
          <wp:inline distT="0" distB="0" distL="0" distR="0">
            <wp:extent cx="5576208" cy="3200400"/>
            <wp:effectExtent l="19050" t="0" r="24492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B401E" w:rsidRPr="007B401E" w:rsidRDefault="007B401E" w:rsidP="007B401E"/>
    <w:p w:rsidR="007B401E" w:rsidRPr="007B401E" w:rsidRDefault="007B401E" w:rsidP="007B401E"/>
    <w:p w:rsidR="007B401E" w:rsidRDefault="007B401E" w:rsidP="007B401E">
      <w:r w:rsidRPr="007B401E">
        <w:rPr>
          <w:noProof/>
          <w:bdr w:val="single" w:sz="4" w:space="0" w:color="auto"/>
          <w:lang w:val="en-US" w:eastAsia="en-US"/>
        </w:rPr>
        <w:drawing>
          <wp:inline distT="0" distB="0" distL="0" distR="0">
            <wp:extent cx="5486400" cy="3200400"/>
            <wp:effectExtent l="19050" t="0" r="1905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B401E" w:rsidRPr="007B401E" w:rsidRDefault="007B401E" w:rsidP="007B401E"/>
    <w:p w:rsidR="007B401E" w:rsidRPr="007B401E" w:rsidRDefault="007B401E" w:rsidP="007B401E"/>
    <w:p w:rsidR="007B401E" w:rsidRPr="007B401E" w:rsidRDefault="007B401E" w:rsidP="007B401E"/>
    <w:p w:rsidR="007B401E" w:rsidRPr="007B401E" w:rsidRDefault="007B401E" w:rsidP="007B401E"/>
    <w:p w:rsidR="007B401E" w:rsidRDefault="007B401E" w:rsidP="007B401E"/>
    <w:p w:rsidR="007B401E" w:rsidRPr="007B401E" w:rsidRDefault="007B401E" w:rsidP="007B401E">
      <w:pPr>
        <w:tabs>
          <w:tab w:val="left" w:pos="6480"/>
        </w:tabs>
      </w:pPr>
      <w:r>
        <w:tab/>
      </w:r>
    </w:p>
    <w:sectPr w:rsidR="007B401E" w:rsidRPr="007B401E" w:rsidSect="007B401E">
      <w:type w:val="continuous"/>
      <w:pgSz w:w="12240" w:h="15840"/>
      <w:pgMar w:top="1440" w:right="1440" w:bottom="1440" w:left="1440" w:gutter="0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72A" w:rsidRDefault="00A7772A" w:rsidP="007B401E">
      <w:r>
        <w:separator/>
      </w:r>
    </w:p>
  </w:endnote>
  <w:endnote w:type="continuationSeparator" w:id="0">
    <w:p w:rsidR="00A7772A" w:rsidRDefault="00A7772A" w:rsidP="007B4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72A" w:rsidRDefault="00A7772A" w:rsidP="007B401E">
      <w:r>
        <w:separator/>
      </w:r>
    </w:p>
  </w:footnote>
  <w:footnote w:type="continuationSeparator" w:id="0">
    <w:p w:rsidR="00A7772A" w:rsidRDefault="00A7772A" w:rsidP="007B40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1E8"/>
    <w:rsid w:val="00027CD8"/>
    <w:rsid w:val="000D022D"/>
    <w:rsid w:val="001E719B"/>
    <w:rsid w:val="002C01AC"/>
    <w:rsid w:val="003A2D32"/>
    <w:rsid w:val="004570A6"/>
    <w:rsid w:val="00477013"/>
    <w:rsid w:val="004847BB"/>
    <w:rsid w:val="005E2104"/>
    <w:rsid w:val="006255C9"/>
    <w:rsid w:val="006D51E8"/>
    <w:rsid w:val="007A1612"/>
    <w:rsid w:val="007A7318"/>
    <w:rsid w:val="007B401E"/>
    <w:rsid w:val="007C2B94"/>
    <w:rsid w:val="00845BBA"/>
    <w:rsid w:val="00875051"/>
    <w:rsid w:val="00964AC4"/>
    <w:rsid w:val="00997D48"/>
    <w:rsid w:val="00A7772A"/>
    <w:rsid w:val="00B05312"/>
    <w:rsid w:val="00C87219"/>
    <w:rsid w:val="00D16888"/>
    <w:rsid w:val="00DB30C2"/>
    <w:rsid w:val="00DE5A44"/>
    <w:rsid w:val="00DF63A0"/>
    <w:rsid w:val="00EE20A1"/>
    <w:rsid w:val="00F231A4"/>
    <w:rsid w:val="00F30785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051"/>
    <w:rPr>
      <w:lang w:val="ms-MY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1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1E8"/>
    <w:rPr>
      <w:rFonts w:ascii="Tahoma" w:hAnsi="Tahoma" w:cs="Tahoma"/>
      <w:sz w:val="16"/>
      <w:szCs w:val="16"/>
      <w:lang w:val="ms-MY"/>
    </w:rPr>
  </w:style>
  <w:style w:type="paragraph" w:styleId="Header">
    <w:name w:val="header"/>
    <w:basedOn w:val="Normal"/>
    <w:link w:val="HeaderChar"/>
    <w:uiPriority w:val="99"/>
    <w:semiHidden/>
    <w:unhideWhenUsed/>
    <w:rsid w:val="007B40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401E"/>
    <w:rPr>
      <w:lang w:val="ms-MY"/>
    </w:rPr>
  </w:style>
  <w:style w:type="paragraph" w:styleId="Footer">
    <w:name w:val="footer"/>
    <w:basedOn w:val="Normal"/>
    <w:link w:val="FooterChar"/>
    <w:uiPriority w:val="99"/>
    <w:semiHidden/>
    <w:unhideWhenUsed/>
    <w:rsid w:val="007B40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401E"/>
    <w:rPr>
      <w:lang w:val="ms-M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5.xml"/><Relationship Id="rId12" Type="http://schemas.openxmlformats.org/officeDocument/2006/relationships/chart" Target="charts/chart6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chart" Target="charts/chart1.xml"/><Relationship Id="rId8" Type="http://schemas.openxmlformats.org/officeDocument/2006/relationships/chart" Target="charts/chart2.xml"/><Relationship Id="rId9" Type="http://schemas.openxmlformats.org/officeDocument/2006/relationships/chart" Target="charts/chart3.xml"/><Relationship Id="rId10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autoTitleDeleted val="1"/>
    <c:plotArea>
      <c:layout>
        <c:manualLayout>
          <c:layoutTarget val="inner"/>
          <c:xMode val="edge"/>
          <c:yMode val="edge"/>
          <c:x val="0.126142526765875"/>
          <c:y val="0.033298044204534"/>
          <c:w val="0.85125528692157"/>
          <c:h val="0.729833183887847"/>
        </c:manualLayout>
      </c:layout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12 &amp; Below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0.58%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1.0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13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2.91%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5.0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14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7.56%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Sheet1!$D$2</c:f>
              <c:numCache>
                <c:formatCode>General</c:formatCode>
                <c:ptCount val="1"/>
                <c:pt idx="0">
                  <c:v>13.0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15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9.30%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Sheet1!$E$2</c:f>
              <c:numCache>
                <c:formatCode>General</c:formatCode>
                <c:ptCount val="1"/>
                <c:pt idx="0">
                  <c:v>16.0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16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37.21%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Sheet1!$F$2</c:f>
              <c:numCache>
                <c:formatCode>General</c:formatCode>
                <c:ptCount val="1"/>
                <c:pt idx="0">
                  <c:v>64.0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17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6.98%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Sheet1!$G$2</c:f>
              <c:numCache>
                <c:formatCode>General</c:formatCode>
                <c:ptCount val="1"/>
                <c:pt idx="0">
                  <c:v>12.0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18 &amp; Above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35.47%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Sheet1!$H$2</c:f>
              <c:numCache>
                <c:formatCode>General</c:formatCode>
                <c:ptCount val="1"/>
                <c:pt idx="0">
                  <c:v>61.0</c:v>
                </c:pt>
              </c:numCache>
            </c:numRef>
          </c:val>
        </c:ser>
        <c:axId val="535318632"/>
        <c:axId val="535325528"/>
      </c:barChart>
      <c:catAx>
        <c:axId val="53531863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2000"/>
                </a:pPr>
                <a:r>
                  <a:rPr lang="en-US" sz="2000"/>
                  <a:t>Age</a:t>
                </a:r>
              </a:p>
            </c:rich>
          </c:tx>
          <c:layout>
            <c:manualLayout>
              <c:xMode val="edge"/>
              <c:yMode val="edge"/>
              <c:x val="0.482730631392963"/>
              <c:y val="0.862746912384271"/>
            </c:manualLayout>
          </c:layout>
        </c:title>
        <c:numFmt formatCode="General" sourceLinked="1"/>
        <c:majorTickMark val="none"/>
        <c:tickLblPos val="nextTo"/>
        <c:crossAx val="535325528"/>
        <c:crosses val="autoZero"/>
        <c:auto val="1"/>
        <c:lblAlgn val="ctr"/>
        <c:lblOffset val="100"/>
      </c:catAx>
      <c:valAx>
        <c:axId val="535325528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800"/>
                  <a:t>Response</a:t>
                </a:r>
                <a:r>
                  <a:rPr lang="en-US" sz="1800" baseline="0"/>
                  <a:t> Count</a:t>
                </a:r>
                <a:endParaRPr lang="en-US" sz="1800"/>
              </a:p>
            </c:rich>
          </c:tx>
          <c:layout/>
        </c:title>
        <c:numFmt formatCode="General" sourceLinked="1"/>
        <c:tickLblPos val="nextTo"/>
        <c:crossAx val="535318632"/>
        <c:crosses val="autoZero"/>
        <c:crossBetween val="between"/>
      </c:valAx>
      <c:spPr>
        <a:noFill/>
      </c:spPr>
    </c:plotArea>
    <c:legend>
      <c:legendPos val="b"/>
      <c:layout>
        <c:manualLayout>
          <c:xMode val="edge"/>
          <c:yMode val="edge"/>
          <c:x val="0.0611101675844431"/>
          <c:y val="0.769924643403234"/>
          <c:w val="0.93330473377716"/>
          <c:h val="0.0621941625101422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Male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50.00%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50.0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Female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50.00%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50.0</c:v>
                </c:pt>
              </c:numCache>
            </c:numRef>
          </c:val>
        </c:ser>
        <c:axId val="535372376"/>
        <c:axId val="535375352"/>
      </c:barChart>
      <c:catAx>
        <c:axId val="535372376"/>
        <c:scaling>
          <c:orientation val="minMax"/>
        </c:scaling>
        <c:axPos val="b"/>
        <c:numFmt formatCode="General" sourceLinked="1"/>
        <c:majorTickMark val="none"/>
        <c:tickLblPos val="nextTo"/>
        <c:crossAx val="535375352"/>
        <c:crosses val="autoZero"/>
        <c:auto val="1"/>
        <c:lblAlgn val="ctr"/>
        <c:lblOffset val="100"/>
      </c:catAx>
      <c:valAx>
        <c:axId val="535375352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 sz="1400"/>
                </a:pPr>
                <a:r>
                  <a:rPr lang="en-US" sz="1400" baseline="0"/>
                  <a:t>Response Count</a:t>
                </a:r>
                <a:endParaRPr lang="en-US" sz="1400"/>
              </a:p>
            </c:rich>
          </c:tx>
          <c:layout/>
        </c:title>
        <c:numFmt formatCode="General" sourceLinked="1"/>
        <c:tickLblPos val="nextTo"/>
        <c:crossAx val="53537237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23334791484399"/>
          <c:y val="0.801258280214973"/>
          <c:w val="0.450552639253427"/>
          <c:h val="0.063821084864392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title>
      <c:tx>
        <c:rich>
          <a:bodyPr/>
          <a:lstStyle/>
          <a:p>
            <a:pPr>
              <a:defRPr sz="1600"/>
            </a:pPr>
            <a:r>
              <a:rPr lang="en-US" sz="1600"/>
              <a:t>Rate your understanding about  HIV / AIDS and Responductive Health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0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1.75%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3.0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1</c:v>
                </c:pt>
              </c:strCache>
            </c:strRef>
          </c:tx>
          <c:dPt>
            <c:idx val="0"/>
            <c:spPr>
              <a:ln w="0"/>
            </c:spPr>
          </c:dPt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14.04%</a:t>
                    </a:r>
                  </a:p>
                </c:rich>
              </c:tx>
              <c:showVal val="1"/>
            </c:dLbl>
            <c:delete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24.0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18.71%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Sheet1!$D$2</c:f>
              <c:numCache>
                <c:formatCode>General</c:formatCode>
                <c:ptCount val="1"/>
                <c:pt idx="0">
                  <c:v>32.0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3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37.43%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Sheet1!$E$2</c:f>
              <c:numCache>
                <c:formatCode>General</c:formatCode>
                <c:ptCount val="1"/>
                <c:pt idx="0">
                  <c:v>64.0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4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22.81%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Sheet1!$F$2</c:f>
              <c:numCache>
                <c:formatCode>General</c:formatCode>
                <c:ptCount val="1"/>
                <c:pt idx="0">
                  <c:v>39.0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5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5.26%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Sheet1!$G$2</c:f>
              <c:numCache>
                <c:formatCode>General</c:formatCode>
                <c:ptCount val="1"/>
                <c:pt idx="0">
                  <c:v>9.0</c:v>
                </c:pt>
              </c:numCache>
            </c:numRef>
          </c:val>
        </c:ser>
        <c:axId val="535470248"/>
        <c:axId val="535477256"/>
      </c:barChart>
      <c:catAx>
        <c:axId val="53547024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600"/>
                </a:pPr>
                <a:r>
                  <a:rPr lang="en-US" sz="1600"/>
                  <a:t>Rate</a:t>
                </a:r>
              </a:p>
            </c:rich>
          </c:tx>
          <c:layout>
            <c:manualLayout>
              <c:xMode val="edge"/>
              <c:yMode val="edge"/>
              <c:x val="0.519527932801807"/>
              <c:y val="0.854423763394922"/>
            </c:manualLayout>
          </c:layout>
        </c:title>
        <c:numFmt formatCode="General" sourceLinked="1"/>
        <c:majorTickMark val="none"/>
        <c:tickLblPos val="nextTo"/>
        <c:crossAx val="535477256"/>
        <c:crosses val="autoZero"/>
        <c:auto val="1"/>
        <c:lblAlgn val="ctr"/>
        <c:lblOffset val="100"/>
      </c:catAx>
      <c:valAx>
        <c:axId val="535477256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 sz="1600"/>
                </a:pPr>
                <a:r>
                  <a:rPr lang="en-US" sz="1600"/>
                  <a:t>Response</a:t>
                </a:r>
                <a:r>
                  <a:rPr lang="en-US" sz="1600" baseline="0"/>
                  <a:t> Count</a:t>
                </a:r>
                <a:endParaRPr lang="en-US" sz="1600"/>
              </a:p>
            </c:rich>
          </c:tx>
          <c:layout/>
        </c:title>
        <c:numFmt formatCode="General" sourceLinked="1"/>
        <c:tickLblPos val="nextTo"/>
        <c:crossAx val="53547024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67923973155223"/>
          <c:y val="0.78750409606645"/>
          <c:w val="0.750093663404569"/>
          <c:h val="0.0534094505933569"/>
        </c:manualLayout>
      </c:layout>
    </c:legend>
    <c:plotVisOnly val="1"/>
  </c:chart>
  <c:spPr>
    <a:noFill/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title>
      <c:tx>
        <c:rich>
          <a:bodyPr/>
          <a:lstStyle/>
          <a:p>
            <a:pPr>
              <a:defRPr/>
            </a:pPr>
            <a:r>
              <a:rPr lang="en-US"/>
              <a:t>Rate of</a:t>
            </a:r>
            <a:r>
              <a:rPr lang="en-US" baseline="0"/>
              <a:t> your interest in understanding the subject</a:t>
            </a:r>
            <a:endParaRPr lang="en-US"/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0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7.02%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12.0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1</c:v>
                </c:pt>
              </c:strCache>
            </c:strRef>
          </c:tx>
          <c:spPr>
            <a:ln w="571500"/>
          </c:spP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8.77%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15.0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23.39%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Sheet1!$D$2</c:f>
              <c:numCache>
                <c:formatCode>General</c:formatCode>
                <c:ptCount val="1"/>
                <c:pt idx="0">
                  <c:v>40.0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3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33.33%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Sheet1!$E$2</c:f>
              <c:numCache>
                <c:formatCode>General</c:formatCode>
                <c:ptCount val="1"/>
                <c:pt idx="0">
                  <c:v>57.0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4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18.71%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Sheet1!$F$2</c:f>
              <c:numCache>
                <c:formatCode>General</c:formatCode>
                <c:ptCount val="1"/>
                <c:pt idx="0">
                  <c:v>32.0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5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8.77%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Sheet1!$G$2</c:f>
              <c:numCache>
                <c:formatCode>General</c:formatCode>
                <c:ptCount val="1"/>
                <c:pt idx="0">
                  <c:v>15.0</c:v>
                </c:pt>
              </c:numCache>
            </c:numRef>
          </c:val>
        </c:ser>
        <c:axId val="535554152"/>
        <c:axId val="535561160"/>
      </c:barChart>
      <c:catAx>
        <c:axId val="5355541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2000"/>
                  <a:t>Rate</a:t>
                </a:r>
              </a:p>
            </c:rich>
          </c:tx>
          <c:layout/>
        </c:title>
        <c:numFmt formatCode="General" sourceLinked="1"/>
        <c:majorTickMark val="none"/>
        <c:tickLblPos val="nextTo"/>
        <c:crossAx val="535561160"/>
        <c:crosses val="autoZero"/>
        <c:auto val="1"/>
        <c:lblAlgn val="ctr"/>
        <c:lblOffset val="100"/>
      </c:catAx>
      <c:valAx>
        <c:axId val="535561160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 sz="1400"/>
                  <a:t>Response</a:t>
                </a:r>
                <a:r>
                  <a:rPr lang="en-US" baseline="0"/>
                  <a:t> Count</a:t>
                </a:r>
                <a:endParaRPr lang="en-US"/>
              </a:p>
            </c:rich>
          </c:tx>
          <c:layout/>
        </c:title>
        <c:numFmt formatCode="General" sourceLinked="1"/>
        <c:tickLblPos val="nextTo"/>
        <c:crossAx val="53555415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51269602340296"/>
          <c:y val="0.701022934274457"/>
          <c:w val="0.787238909064746"/>
          <c:h val="0.0691067705187219"/>
        </c:manualLayout>
      </c:layout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title>
      <c:tx>
        <c:rich>
          <a:bodyPr/>
          <a:lstStyle/>
          <a:p>
            <a:pPr>
              <a:defRPr/>
            </a:pPr>
            <a:r>
              <a:rPr lang="en-US"/>
              <a:t>Do</a:t>
            </a:r>
            <a:r>
              <a:rPr lang="en-US" baseline="0"/>
              <a:t> you think information on HIV /AIDS and Reproductive Health is vital for teens?</a:t>
            </a:r>
            <a:endParaRPr lang="en-US"/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Yes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94.12%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160.0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5.88%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10.0</c:v>
                </c:pt>
              </c:numCache>
            </c:numRef>
          </c:val>
        </c:ser>
        <c:axId val="535588568"/>
        <c:axId val="535591544"/>
      </c:barChart>
      <c:catAx>
        <c:axId val="535588568"/>
        <c:scaling>
          <c:orientation val="minMax"/>
        </c:scaling>
        <c:axPos val="b"/>
        <c:numFmt formatCode="General" sourceLinked="1"/>
        <c:majorTickMark val="none"/>
        <c:tickLblPos val="nextTo"/>
        <c:crossAx val="535591544"/>
        <c:crosses val="autoZero"/>
        <c:auto val="1"/>
        <c:lblAlgn val="ctr"/>
        <c:lblOffset val="100"/>
      </c:catAx>
      <c:valAx>
        <c:axId val="535591544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 sz="1400"/>
                </a:pPr>
                <a:r>
                  <a:rPr lang="en-US" sz="1400"/>
                  <a:t>Participants</a:t>
                </a:r>
                <a:r>
                  <a:rPr lang="en-US" sz="1400" baseline="0"/>
                  <a:t> in survey</a:t>
                </a:r>
                <a:endParaRPr lang="en-US" sz="1400"/>
              </a:p>
            </c:rich>
          </c:tx>
          <c:layout/>
        </c:title>
        <c:numFmt formatCode="General" sourceLinked="1"/>
        <c:tickLblPos val="nextTo"/>
        <c:crossAx val="5355885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283621864975212"/>
          <c:y val="0.801258280214973"/>
          <c:w val="0.529978492271801"/>
          <c:h val="0.0876306086739157"/>
        </c:manualLayout>
      </c:layout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"/>
  <c:chart>
    <c:title>
      <c:tx>
        <c:rich>
          <a:bodyPr/>
          <a:lstStyle/>
          <a:p>
            <a:pPr>
              <a:defRPr/>
            </a:pPr>
            <a:r>
              <a:rPr lang="en-US"/>
              <a:t>Do</a:t>
            </a:r>
            <a:r>
              <a:rPr lang="en-US" baseline="0"/>
              <a:t> you think there is a relationship between HIV and Reproductive Health? Yes? No?</a:t>
            </a:r>
            <a:endParaRPr lang="en-US"/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No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51.81%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43.0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Yes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46.99%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39.0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Don't know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1.20%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Sheet1!$D$2</c:f>
              <c:numCache>
                <c:formatCode>General</c:formatCode>
                <c:ptCount val="1"/>
                <c:pt idx="0">
                  <c:v>1.0</c:v>
                </c:pt>
              </c:numCache>
            </c:numRef>
          </c:val>
        </c:ser>
        <c:axId val="535648888"/>
        <c:axId val="535651944"/>
      </c:barChart>
      <c:catAx>
        <c:axId val="535648888"/>
        <c:scaling>
          <c:orientation val="minMax"/>
        </c:scaling>
        <c:axPos val="b"/>
        <c:numFmt formatCode="General" sourceLinked="1"/>
        <c:majorTickMark val="none"/>
        <c:tickLblPos val="nextTo"/>
        <c:crossAx val="535651944"/>
        <c:crosses val="autoZero"/>
        <c:auto val="1"/>
        <c:lblAlgn val="ctr"/>
        <c:lblOffset val="100"/>
      </c:catAx>
      <c:valAx>
        <c:axId val="535651944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 sz="1400"/>
                </a:pPr>
                <a:r>
                  <a:rPr lang="en-US" sz="1400"/>
                  <a:t>Response</a:t>
                </a:r>
                <a:r>
                  <a:rPr lang="en-US" sz="1400" baseline="0"/>
                  <a:t> Count</a:t>
                </a:r>
                <a:endParaRPr lang="en-US" sz="1400"/>
              </a:p>
            </c:rich>
          </c:tx>
          <c:layout/>
        </c:title>
        <c:numFmt formatCode="General" sourceLinked="1"/>
        <c:tickLblPos val="nextTo"/>
        <c:crossAx val="53564888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256717337416156"/>
          <c:y val="0.805226534183227"/>
          <c:w val="0.653231809565474"/>
          <c:h val="0.0796941007374078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EE75E-EE93-8644-9BCA-8137EA479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8</Words>
  <Characters>50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 Hui Xin</cp:lastModifiedBy>
  <cp:revision>13</cp:revision>
  <dcterms:created xsi:type="dcterms:W3CDTF">2010-11-13T06:48:00Z</dcterms:created>
  <dcterms:modified xsi:type="dcterms:W3CDTF">2010-11-26T12:17:00Z</dcterms:modified>
</cp:coreProperties>
</file>